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3" Target="docProps/core.xml" Type="http://schemas.openxmlformats.org/package/2006/relationships/metadata/core-properties"/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spacing w:after="0" w:line="240" w:lineRule="auto"/>
        <w:ind/>
        <w:jc w:val="right"/>
        <w:rPr>
          <w:rFonts w:ascii="Times New Roman" w:hAnsi="Times New Roman"/>
          <w:b w:val="0"/>
          <w:sz w:val="28"/>
        </w:rPr>
      </w:pPr>
      <w:r>
        <w:rPr>
          <w:rFonts w:ascii="Times New Roman" w:hAnsi="Times New Roman"/>
          <w:b w:val="0"/>
          <w:sz w:val="28"/>
        </w:rPr>
        <w:t>Костромская область</w:t>
      </w:r>
    </w:p>
    <w:p w14:paraId="02000000">
      <w:pPr>
        <w:spacing w:after="0" w:line="240" w:lineRule="auto"/>
        <w:ind/>
        <w:jc w:val="right"/>
        <w:rPr>
          <w:rFonts w:ascii="Times New Roman" w:hAnsi="Times New Roman"/>
          <w:b w:val="0"/>
          <w:sz w:val="28"/>
        </w:rPr>
      </w:pPr>
      <w:r>
        <w:rPr>
          <w:rFonts w:ascii="Times New Roman" w:hAnsi="Times New Roman"/>
          <w:b w:val="0"/>
          <w:sz w:val="28"/>
        </w:rPr>
        <w:t>Макарьевский муниципальный район</w:t>
      </w:r>
    </w:p>
    <w:p w14:paraId="03000000">
      <w:pPr>
        <w:spacing w:after="0" w:line="240" w:lineRule="auto"/>
        <w:ind/>
        <w:jc w:val="right"/>
        <w:rPr>
          <w:rFonts w:ascii="Times New Roman" w:hAnsi="Times New Roman"/>
          <w:b w:val="0"/>
          <w:sz w:val="28"/>
        </w:rPr>
      </w:pPr>
      <w:r>
        <w:rPr>
          <w:rFonts w:ascii="Times New Roman" w:hAnsi="Times New Roman"/>
          <w:b w:val="0"/>
          <w:sz w:val="28"/>
        </w:rPr>
        <w:t>МБУК «Районный центр досуга»</w:t>
      </w:r>
    </w:p>
    <w:p w14:paraId="04000000">
      <w:pPr>
        <w:spacing w:after="0" w:line="240" w:lineRule="auto"/>
        <w:ind/>
        <w:jc w:val="right"/>
        <w:rPr>
          <w:rFonts w:ascii="Times New Roman" w:hAnsi="Times New Roman"/>
          <w:b w:val="1"/>
          <w:sz w:val="28"/>
        </w:rPr>
      </w:pPr>
    </w:p>
    <w:p w14:paraId="05000000">
      <w:pPr>
        <w:spacing w:after="150" w:line="240" w:lineRule="auto"/>
        <w:ind/>
        <w:jc w:val="center"/>
        <w:rPr>
          <w:rFonts w:ascii="Times New Roman" w:hAnsi="Times New Roman"/>
          <w:b w:val="1"/>
          <w:sz w:val="36"/>
        </w:rPr>
      </w:pPr>
    </w:p>
    <w:p w14:paraId="06000000">
      <w:pPr>
        <w:spacing w:after="150" w:line="240" w:lineRule="auto"/>
        <w:ind/>
        <w:jc w:val="center"/>
        <w:rPr>
          <w:rFonts w:ascii="Times New Roman" w:hAnsi="Times New Roman"/>
          <w:b w:val="1"/>
          <w:sz w:val="36"/>
        </w:rPr>
      </w:pPr>
    </w:p>
    <w:p w14:paraId="07000000">
      <w:pPr>
        <w:spacing w:after="150" w:line="240" w:lineRule="auto"/>
        <w:ind/>
        <w:jc w:val="center"/>
        <w:rPr>
          <w:rFonts w:ascii="Times New Roman" w:hAnsi="Times New Roman"/>
          <w:b w:val="0"/>
          <w:sz w:val="36"/>
        </w:rPr>
      </w:pPr>
      <w:r>
        <w:rPr>
          <w:rFonts w:ascii="Times New Roman" w:hAnsi="Times New Roman"/>
          <w:b w:val="0"/>
          <w:sz w:val="36"/>
        </w:rPr>
        <w:t>Положение о</w:t>
      </w:r>
      <w:r>
        <w:rPr>
          <w:rFonts w:ascii="Times New Roman" w:hAnsi="Times New Roman"/>
          <w:b w:val="0"/>
          <w:sz w:val="36"/>
        </w:rPr>
        <w:t xml:space="preserve"> проведении </w:t>
      </w:r>
      <w:r>
        <w:rPr>
          <w:rFonts w:ascii="Times New Roman" w:hAnsi="Times New Roman"/>
          <w:b w:val="0"/>
          <w:sz w:val="36"/>
        </w:rPr>
        <w:t>ф</w:t>
      </w:r>
      <w:r>
        <w:rPr>
          <w:rFonts w:ascii="Times New Roman" w:hAnsi="Times New Roman"/>
          <w:b w:val="0"/>
          <w:sz w:val="36"/>
        </w:rPr>
        <w:t xml:space="preserve">естиваля </w:t>
      </w:r>
      <w:r>
        <w:rPr>
          <w:rFonts w:ascii="Times New Roman" w:hAnsi="Times New Roman"/>
          <w:b w:val="0"/>
          <w:sz w:val="36"/>
        </w:rPr>
        <w:t>семейной песни</w:t>
      </w:r>
    </w:p>
    <w:p w14:paraId="08000000">
      <w:pPr>
        <w:spacing w:after="150" w:line="240" w:lineRule="auto"/>
        <w:ind/>
        <w:jc w:val="center"/>
        <w:rPr>
          <w:rFonts w:ascii="Times New Roman" w:hAnsi="Times New Roman"/>
          <w:b w:val="1"/>
          <w:sz w:val="36"/>
        </w:rPr>
      </w:pPr>
      <w:r>
        <w:rPr>
          <w:rFonts w:ascii="Times New Roman" w:hAnsi="Times New Roman"/>
          <w:b w:val="1"/>
          <w:sz w:val="36"/>
        </w:rPr>
        <w:t xml:space="preserve"> </w:t>
      </w:r>
      <w:bookmarkStart w:id="1" w:name="_GoBack"/>
      <w:bookmarkEnd w:id="1"/>
      <w:r>
        <w:rPr>
          <w:rFonts w:ascii="Times New Roman" w:hAnsi="Times New Roman"/>
          <w:b w:val="1"/>
          <w:sz w:val="36"/>
        </w:rPr>
        <w:t>«Поющая семья</w:t>
      </w:r>
      <w:r>
        <w:rPr>
          <w:rFonts w:ascii="Times New Roman" w:hAnsi="Times New Roman"/>
          <w:b w:val="1"/>
          <w:sz w:val="36"/>
        </w:rPr>
        <w:t>»</w:t>
      </w:r>
    </w:p>
    <w:p w14:paraId="09000000">
      <w:pPr>
        <w:spacing w:after="0" w:line="240" w:lineRule="auto"/>
        <w:ind/>
        <w:rPr>
          <w:rFonts w:ascii="Trebuchet MS" w:hAnsi="Trebuchet MS"/>
          <w:sz w:val="21"/>
        </w:rPr>
      </w:pPr>
      <w:r>
        <w:rPr>
          <w:rFonts w:ascii="Verdana" w:hAnsi="Verdana"/>
          <w:sz w:val="15"/>
        </w:rPr>
        <w:t> </w:t>
      </w:r>
    </w:p>
    <w:p w14:paraId="0A000000">
      <w:pPr>
        <w:spacing w:after="0" w:line="240" w:lineRule="auto"/>
        <w:ind/>
        <w:rPr>
          <w:rFonts w:ascii="Trebuchet MS" w:hAnsi="Trebuchet MS"/>
          <w:sz w:val="21"/>
        </w:rPr>
      </w:pPr>
    </w:p>
    <w:p w14:paraId="0B000000">
      <w:pPr>
        <w:spacing w:after="150" w:line="240" w:lineRule="auto"/>
        <w:ind w:firstLine="272" w:left="0"/>
        <w:rPr>
          <w:rFonts w:ascii="Trebuchet MS" w:hAnsi="Trebuchet MS"/>
          <w:sz w:val="21"/>
        </w:rPr>
      </w:pPr>
      <w:r>
        <w:rPr>
          <w:rFonts w:ascii="Trebuchet MS" w:hAnsi="Trebuchet MS"/>
          <w:sz w:val="21"/>
        </w:rPr>
        <w:t> </w:t>
      </w:r>
      <w:r>
        <w:rPr>
          <w:rFonts w:ascii="Times New Roman" w:hAnsi="Times New Roman"/>
          <w:sz w:val="28"/>
        </w:rPr>
        <w:t xml:space="preserve">Оргкомитет фестиваля </w:t>
      </w:r>
      <w:r>
        <w:rPr>
          <w:rFonts w:ascii="Times New Roman" w:hAnsi="Times New Roman"/>
          <w:sz w:val="28"/>
        </w:rPr>
        <w:t>осуществляет подготовительные работы, контроль над соблюдением настоящего положения и условий фестиваля-конкурса, решает все организационные вопросы по проведению фестиваля-конкурса.</w:t>
      </w:r>
    </w:p>
    <w:p w14:paraId="0C000000">
      <w:pPr>
        <w:spacing w:after="150" w:line="240" w:lineRule="auto"/>
        <w:ind w:firstLine="272" w:left="0"/>
        <w:rPr>
          <w:rFonts w:ascii="Trebuchet MS" w:hAnsi="Trebuchet MS"/>
          <w:sz w:val="21"/>
        </w:rPr>
      </w:pPr>
      <w:r>
        <w:rPr>
          <w:rFonts w:ascii="Times New Roman" w:hAnsi="Times New Roman"/>
          <w:sz w:val="28"/>
        </w:rPr>
        <w:t>Оргкомитет принимает решения о составе жюри и координирует его работу.</w:t>
      </w:r>
    </w:p>
    <w:p w14:paraId="0D000000">
      <w:pPr>
        <w:spacing w:after="150" w:line="240" w:lineRule="auto"/>
        <w:ind w:firstLine="272" w:left="0"/>
        <w:jc w:val="center"/>
        <w:rPr>
          <w:rFonts w:ascii="Trebuchet MS" w:hAnsi="Trebuchet MS"/>
          <w:sz w:val="21"/>
        </w:rPr>
      </w:pPr>
      <w:r>
        <w:rPr>
          <w:rFonts w:ascii="Times New Roman" w:hAnsi="Times New Roman"/>
          <w:b w:val="1"/>
          <w:sz w:val="28"/>
        </w:rPr>
        <w:t>Цели и задачи конкурса</w:t>
      </w:r>
    </w:p>
    <w:p w14:paraId="0E000000">
      <w:pPr>
        <w:spacing w:after="150" w:line="240" w:lineRule="auto"/>
        <w:ind w:firstLine="272" w:left="0"/>
        <w:rPr>
          <w:rFonts w:ascii="Trebuchet MS" w:hAnsi="Trebuchet MS"/>
          <w:sz w:val="21"/>
        </w:rPr>
      </w:pPr>
      <w:r>
        <w:rPr>
          <w:rFonts w:ascii="Times New Roman" w:hAnsi="Times New Roman"/>
          <w:sz w:val="28"/>
        </w:rPr>
        <w:t xml:space="preserve">1. </w:t>
      </w:r>
      <w:r>
        <w:rPr>
          <w:rFonts w:ascii="Times New Roman" w:hAnsi="Times New Roman"/>
          <w:sz w:val="28"/>
        </w:rPr>
        <w:t>Сохранение и поддержание семьи, укрепление семейных традиций и  ценностей.</w:t>
      </w:r>
    </w:p>
    <w:p w14:paraId="0F000000">
      <w:pPr>
        <w:spacing w:after="150" w:line="240" w:lineRule="auto"/>
        <w:ind w:firstLine="272" w:left="0"/>
        <w:rPr>
          <w:rFonts w:ascii="Trebuchet MS" w:hAnsi="Trebuchet MS"/>
          <w:sz w:val="21"/>
        </w:rPr>
      </w:pPr>
      <w:r>
        <w:rPr>
          <w:rFonts w:ascii="Times New Roman" w:hAnsi="Times New Roman"/>
          <w:sz w:val="28"/>
        </w:rPr>
        <w:t>2</w:t>
      </w:r>
      <w:r>
        <w:rPr>
          <w:rFonts w:ascii="Times New Roman" w:hAnsi="Times New Roman"/>
          <w:sz w:val="28"/>
        </w:rPr>
        <w:t>. Способствование активному вовлечению родителей в совместную деят</w:t>
      </w:r>
      <w:r>
        <w:rPr>
          <w:rFonts w:ascii="Times New Roman" w:hAnsi="Times New Roman"/>
          <w:sz w:val="28"/>
        </w:rPr>
        <w:t>ельность с детьми,</w:t>
      </w:r>
      <w:r>
        <w:rPr>
          <w:rFonts w:ascii="Times New Roman" w:hAnsi="Times New Roman"/>
          <w:sz w:val="28"/>
        </w:rPr>
        <w:t xml:space="preserve"> воспит</w:t>
      </w:r>
      <w:r>
        <w:rPr>
          <w:rFonts w:ascii="Times New Roman" w:hAnsi="Times New Roman"/>
          <w:sz w:val="28"/>
        </w:rPr>
        <w:t>ание культуры семейного отдыха.</w:t>
      </w:r>
    </w:p>
    <w:p w14:paraId="10000000">
      <w:pPr>
        <w:spacing w:after="54" w:before="54" w:line="240" w:lineRule="auto"/>
        <w:ind/>
        <w:rPr>
          <w:rFonts w:ascii="Trebuchet MS" w:hAnsi="Trebuchet MS"/>
          <w:sz w:val="21"/>
        </w:rPr>
      </w:pPr>
      <w:r>
        <w:rPr>
          <w:rFonts w:ascii="Times New Roman" w:hAnsi="Times New Roman"/>
          <w:sz w:val="28"/>
        </w:rPr>
        <w:t xml:space="preserve">    </w:t>
      </w:r>
      <w:r>
        <w:rPr>
          <w:rFonts w:ascii="Trebuchet MS" w:hAnsi="Trebuchet MS"/>
          <w:sz w:val="21"/>
        </w:rPr>
        <w:tab/>
      </w:r>
      <w:r>
        <w:rPr>
          <w:rFonts w:ascii="Trebuchet MS" w:hAnsi="Trebuchet MS"/>
          <w:sz w:val="21"/>
        </w:rPr>
        <w:tab/>
      </w:r>
      <w:r>
        <w:rPr>
          <w:rFonts w:ascii="Times New Roman" w:hAnsi="Times New Roman"/>
          <w:b w:val="1"/>
          <w:sz w:val="28"/>
        </w:rPr>
        <w:t>Общие положения фестиваля-конкурса</w:t>
      </w:r>
    </w:p>
    <w:p w14:paraId="11000000">
      <w:pPr>
        <w:spacing w:after="150" w:line="240" w:lineRule="auto"/>
        <w:ind w:firstLine="272" w:left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 фестивале могут принять участие любые творчески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активные семьи </w:t>
      </w:r>
      <w:r>
        <w:rPr>
          <w:rFonts w:ascii="Times New Roman" w:hAnsi="Times New Roman"/>
          <w:sz w:val="28"/>
        </w:rPr>
        <w:t>без ограничения</w:t>
      </w:r>
      <w:r>
        <w:rPr>
          <w:rFonts w:ascii="Times New Roman" w:hAnsi="Times New Roman"/>
          <w:sz w:val="28"/>
        </w:rPr>
        <w:t xml:space="preserve"> возраста</w:t>
      </w:r>
      <w:r>
        <w:rPr>
          <w:rFonts w:ascii="Times New Roman" w:hAnsi="Times New Roman"/>
          <w:sz w:val="28"/>
        </w:rPr>
        <w:t> и степени родства численностью до 6 человек</w:t>
      </w:r>
      <w:r>
        <w:rPr>
          <w:rFonts w:ascii="Times New Roman" w:hAnsi="Times New Roman"/>
          <w:sz w:val="28"/>
        </w:rPr>
        <w:t>.</w:t>
      </w:r>
    </w:p>
    <w:p w14:paraId="12000000">
      <w:pPr>
        <w:spacing w:after="150" w:line="240" w:lineRule="auto"/>
        <w:ind w:firstLine="272" w:left="0"/>
        <w:rPr>
          <w:rFonts w:ascii="Trebuchet MS" w:hAnsi="Trebuchet MS"/>
          <w:sz w:val="21"/>
        </w:rPr>
      </w:pPr>
      <w:r>
        <w:rPr>
          <w:rFonts w:ascii="Times New Roman" w:hAnsi="Times New Roman"/>
          <w:sz w:val="28"/>
        </w:rPr>
        <w:t xml:space="preserve"> </w:t>
      </w:r>
      <w:r>
        <w:rPr>
          <w:rFonts w:ascii="Trebuchet MS" w:hAnsi="Trebuchet MS"/>
          <w:sz w:val="21"/>
        </w:rPr>
        <w:tab/>
      </w:r>
      <w:r>
        <w:rPr>
          <w:rFonts w:ascii="Trebuchet MS" w:hAnsi="Trebuchet MS"/>
          <w:sz w:val="21"/>
        </w:rPr>
        <w:tab/>
      </w:r>
      <w:r>
        <w:rPr>
          <w:rFonts w:ascii="Trebuchet MS" w:hAnsi="Trebuchet MS"/>
          <w:sz w:val="21"/>
        </w:rPr>
        <w:tab/>
      </w:r>
      <w:r>
        <w:rPr>
          <w:rFonts w:ascii="Trebuchet MS" w:hAnsi="Trebuchet MS"/>
          <w:sz w:val="21"/>
        </w:rPr>
        <w:tab/>
      </w:r>
      <w:r>
        <w:rPr>
          <w:rFonts w:ascii="Trebuchet MS" w:hAnsi="Trebuchet MS"/>
          <w:sz w:val="21"/>
        </w:rPr>
        <w:tab/>
      </w:r>
      <w:r>
        <w:rPr>
          <w:rFonts w:ascii="Times New Roman" w:hAnsi="Times New Roman"/>
          <w:b w:val="1"/>
          <w:sz w:val="28"/>
        </w:rPr>
        <w:t>Состав жюри</w:t>
      </w:r>
    </w:p>
    <w:p w14:paraId="13000000">
      <w:pPr>
        <w:spacing w:after="150" w:line="240" w:lineRule="auto"/>
        <w:ind/>
        <w:rPr>
          <w:rFonts w:ascii="Trebuchet MS" w:hAnsi="Trebuchet MS"/>
          <w:sz w:val="21"/>
        </w:rPr>
      </w:pPr>
      <w:r>
        <w:rPr>
          <w:rFonts w:ascii="Times New Roman" w:hAnsi="Times New Roman"/>
          <w:sz w:val="28"/>
        </w:rPr>
        <w:t>Состав жюри утверждается оргкомитетом.</w:t>
      </w:r>
    </w:p>
    <w:p w14:paraId="14000000">
      <w:pPr>
        <w:spacing w:after="150" w:line="240" w:lineRule="auto"/>
        <w:ind/>
        <w:rPr>
          <w:rFonts w:ascii="Trebuchet MS" w:hAnsi="Trebuchet MS"/>
          <w:sz w:val="21"/>
        </w:rPr>
      </w:pPr>
      <w:r>
        <w:rPr>
          <w:rFonts w:ascii="Times New Roman" w:hAnsi="Times New Roman"/>
          <w:sz w:val="28"/>
        </w:rPr>
        <w:t>Жюри определяет победителей по 5</w:t>
      </w:r>
      <w:r>
        <w:rPr>
          <w:rFonts w:ascii="Times New Roman" w:hAnsi="Times New Roman"/>
          <w:sz w:val="28"/>
        </w:rPr>
        <w:t>-</w:t>
      </w:r>
      <w:r>
        <w:rPr>
          <w:rFonts w:ascii="Times New Roman" w:hAnsi="Times New Roman"/>
          <w:sz w:val="28"/>
        </w:rPr>
        <w:t>бальной системе в каждой номинации</w:t>
      </w:r>
      <w:r>
        <w:rPr>
          <w:rFonts w:ascii="Times New Roman" w:hAnsi="Times New Roman"/>
          <w:sz w:val="28"/>
        </w:rPr>
        <w:t>:</w:t>
      </w:r>
      <w:r>
        <w:rPr>
          <w:rFonts w:ascii="Times New Roman" w:hAnsi="Times New Roman"/>
          <w:sz w:val="28"/>
        </w:rPr>
        <w:t xml:space="preserve"> 1,2,3 мест</w:t>
      </w:r>
      <w:r>
        <w:rPr>
          <w:rFonts w:ascii="Times New Roman" w:hAnsi="Times New Roman"/>
          <w:sz w:val="28"/>
        </w:rPr>
        <w:t>а</w:t>
      </w:r>
      <w:r>
        <w:rPr>
          <w:rFonts w:ascii="Times New Roman" w:hAnsi="Times New Roman"/>
          <w:sz w:val="28"/>
        </w:rPr>
        <w:t>,  исходя из следующих критериев:</w:t>
      </w:r>
    </w:p>
    <w:p w14:paraId="15000000">
      <w:pPr>
        <w:spacing w:after="54" w:before="54" w:line="240" w:lineRule="auto"/>
        <w:ind w:firstLine="709" w:left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- </w:t>
      </w:r>
      <w:r>
        <w:rPr>
          <w:rFonts w:ascii="Times New Roman" w:hAnsi="Times New Roman"/>
          <w:sz w:val="28"/>
        </w:rPr>
        <w:t>артистизм,</w:t>
      </w:r>
    </w:p>
    <w:p w14:paraId="16000000">
      <w:pPr>
        <w:spacing w:after="54" w:before="54" w:line="240" w:lineRule="auto"/>
        <w:ind w:firstLine="709" w:left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- оригинальность подачи конкурсного номера</w:t>
      </w:r>
      <w:r>
        <w:rPr>
          <w:rFonts w:ascii="Times New Roman" w:hAnsi="Times New Roman"/>
          <w:sz w:val="28"/>
        </w:rPr>
        <w:t>,</w:t>
      </w:r>
    </w:p>
    <w:p w14:paraId="17000000">
      <w:pPr>
        <w:spacing w:after="54" w:before="54" w:line="240" w:lineRule="auto"/>
        <w:ind w:firstLine="709" w:left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- исполнительский уровень,</w:t>
      </w:r>
    </w:p>
    <w:p w14:paraId="18000000">
      <w:pPr>
        <w:spacing w:after="54" w:before="54" w:line="240" w:lineRule="auto"/>
        <w:ind w:firstLine="709" w:left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- </w:t>
      </w:r>
      <w:r>
        <w:rPr>
          <w:rFonts w:ascii="Times New Roman" w:hAnsi="Times New Roman"/>
          <w:sz w:val="28"/>
        </w:rPr>
        <w:t>использование атрибутики, костюмов</w:t>
      </w:r>
      <w:r>
        <w:rPr>
          <w:rFonts w:ascii="Times New Roman" w:hAnsi="Times New Roman"/>
          <w:sz w:val="28"/>
        </w:rPr>
        <w:t>.</w:t>
      </w:r>
    </w:p>
    <w:p w14:paraId="19000000">
      <w:pPr>
        <w:spacing w:after="54" w:before="54" w:line="240" w:lineRule="auto"/>
        <w:ind w:firstLine="709" w:left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</w:t>
      </w:r>
    </w:p>
    <w:p w14:paraId="1A000000">
      <w:pPr>
        <w:spacing w:after="54" w:before="54" w:line="240" w:lineRule="auto"/>
        <w:ind w:firstLine="709" w:left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Номинации: Дуэты (родители и дети)</w:t>
      </w:r>
    </w:p>
    <w:p w14:paraId="1B000000">
      <w:pPr>
        <w:spacing w:after="54" w:before="54" w:line="240" w:lineRule="auto"/>
        <w:ind w:firstLine="709" w:left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 xml:space="preserve">  </w:t>
      </w:r>
      <w:r>
        <w:rPr>
          <w:rFonts w:ascii="Times New Roman" w:hAnsi="Times New Roman"/>
          <w:sz w:val="28"/>
        </w:rPr>
        <w:t>Дуэты (взрослые)</w:t>
      </w:r>
    </w:p>
    <w:p w14:paraId="1C000000">
      <w:pPr>
        <w:spacing w:after="54" w:before="54" w:line="240" w:lineRule="auto"/>
        <w:ind w:firstLine="709" w:left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 xml:space="preserve">  </w:t>
      </w:r>
      <w:r>
        <w:rPr>
          <w:rFonts w:ascii="Times New Roman" w:hAnsi="Times New Roman"/>
          <w:sz w:val="28"/>
        </w:rPr>
        <w:t>Ансамбли (любой состав)</w:t>
      </w:r>
    </w:p>
    <w:p w14:paraId="1D000000">
      <w:pPr>
        <w:spacing w:after="54" w:before="54" w:line="240" w:lineRule="auto"/>
        <w:ind w:firstLine="709" w:left="0"/>
        <w:rPr>
          <w:rFonts w:ascii="Times New Roman" w:hAnsi="Times New Roman"/>
          <w:sz w:val="28"/>
        </w:rPr>
      </w:pPr>
    </w:p>
    <w:p w14:paraId="1E000000">
      <w:pPr>
        <w:spacing w:after="54" w:before="54" w:line="240" w:lineRule="auto"/>
        <w:ind w:firstLine="709" w:left="0"/>
        <w:rPr>
          <w:rFonts w:ascii="Times New Roman" w:hAnsi="Times New Roman"/>
          <w:sz w:val="28"/>
        </w:rPr>
      </w:pPr>
    </w:p>
    <w:p w14:paraId="1F000000">
      <w:pPr>
        <w:spacing w:after="54" w:before="54"/>
        <w:ind/>
        <w:rPr>
          <w:rFonts w:ascii="Trebuchet MS" w:hAnsi="Trebuchet MS"/>
          <w:sz w:val="21"/>
        </w:rPr>
      </w:pPr>
      <w:r>
        <w:rPr>
          <w:rFonts w:ascii="Times New Roman" w:hAnsi="Times New Roman"/>
          <w:sz w:val="28"/>
        </w:rPr>
        <w:t>Жюри оставляет за собой право при равенстве баллов делить места между несколькими участниками, а также учреждать специальные призы, предназначенные для участников конкурса, присуждать гран-при  конкурса.</w:t>
      </w:r>
    </w:p>
    <w:p w14:paraId="20000000">
      <w:pPr>
        <w:spacing w:after="150"/>
        <w:ind w:firstLine="272" w:left="0"/>
        <w:rPr>
          <w:rFonts w:ascii="Trebuchet MS" w:hAnsi="Trebuchet MS"/>
          <w:sz w:val="21"/>
        </w:rPr>
      </w:pPr>
      <w:r>
        <w:rPr>
          <w:rFonts w:ascii="Times New Roman" w:hAnsi="Times New Roman"/>
          <w:sz w:val="28"/>
        </w:rPr>
        <w:t>Решение жюри фиксируется в протоколе, подписывается всеми членами жюри и пересмотру не подлежит.</w:t>
      </w:r>
    </w:p>
    <w:p w14:paraId="21000000">
      <w:pPr>
        <w:spacing w:after="150" w:line="240" w:lineRule="auto"/>
        <w:ind w:firstLine="272" w:left="0"/>
        <w:rPr>
          <w:rFonts w:ascii="Trebuchet MS" w:hAnsi="Trebuchet MS"/>
          <w:sz w:val="21"/>
        </w:rPr>
      </w:pP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 </w:t>
      </w:r>
      <w:r>
        <w:rPr>
          <w:rFonts w:ascii="Trebuchet MS" w:hAnsi="Trebuchet MS"/>
          <w:sz w:val="21"/>
        </w:rPr>
        <w:tab/>
      </w:r>
      <w:r>
        <w:rPr>
          <w:rFonts w:ascii="Trebuchet MS" w:hAnsi="Trebuchet MS"/>
          <w:sz w:val="21"/>
        </w:rPr>
        <w:tab/>
      </w:r>
      <w:r>
        <w:rPr>
          <w:rFonts w:ascii="Times New Roman" w:hAnsi="Times New Roman"/>
          <w:b w:val="1"/>
          <w:sz w:val="28"/>
        </w:rPr>
        <w:t>Условия проведения фестиваля-конкурса</w:t>
      </w:r>
    </w:p>
    <w:p w14:paraId="22000000">
      <w:pPr>
        <w:spacing w:after="150" w:line="240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  Сроки проведения конкурса: </w:t>
      </w:r>
      <w:r>
        <w:rPr>
          <w:rFonts w:ascii="Times New Roman" w:hAnsi="Times New Roman"/>
          <w:sz w:val="28"/>
        </w:rPr>
        <w:t>25 февраля 2024 года</w:t>
      </w:r>
      <w:r>
        <w:rPr>
          <w:rFonts w:ascii="Times New Roman" w:hAnsi="Times New Roman"/>
          <w:sz w:val="28"/>
        </w:rPr>
        <w:t>.</w:t>
      </w:r>
    </w:p>
    <w:p w14:paraId="23000000">
      <w:pPr>
        <w:spacing w:after="150" w:line="240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Все справки по тел. </w:t>
      </w:r>
      <w:r>
        <w:rPr>
          <w:rFonts w:ascii="Times New Roman" w:hAnsi="Times New Roman"/>
          <w:sz w:val="28"/>
        </w:rPr>
        <w:t>+7 (49445) 5-68-71</w:t>
      </w:r>
    </w:p>
    <w:p w14:paraId="24000000">
      <w:pPr>
        <w:spacing w:after="150" w:line="240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Заявки принимаются до 20</w:t>
      </w:r>
      <w:r>
        <w:rPr>
          <w:rFonts w:ascii="Times New Roman" w:hAnsi="Times New Roman"/>
          <w:sz w:val="28"/>
        </w:rPr>
        <w:t xml:space="preserve"> февраля</w:t>
      </w:r>
      <w:r>
        <w:rPr>
          <w:rFonts w:ascii="Times New Roman" w:hAnsi="Times New Roman"/>
          <w:sz w:val="28"/>
        </w:rPr>
        <w:t xml:space="preserve"> 2024 года</w:t>
      </w:r>
    </w:p>
    <w:p w14:paraId="25000000">
      <w:pPr>
        <w:rPr>
          <w:rStyle w:val="Style_1_ch"/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Заявку (Приложение</w:t>
      </w:r>
      <w:r>
        <w:rPr>
          <w:rFonts w:ascii="Times New Roman" w:hAnsi="Times New Roman"/>
          <w:sz w:val="28"/>
        </w:rPr>
        <w:t>1</w:t>
      </w:r>
      <w:r>
        <w:rPr>
          <w:rFonts w:ascii="Times New Roman" w:hAnsi="Times New Roman"/>
          <w:sz w:val="28"/>
        </w:rPr>
        <w:t xml:space="preserve">) </w:t>
      </w:r>
      <w:r>
        <w:rPr>
          <w:rFonts w:ascii="Times New Roman" w:hAnsi="Times New Roman"/>
          <w:sz w:val="28"/>
        </w:rPr>
        <w:t xml:space="preserve">отправьте на электронную почту: </w:t>
      </w:r>
      <w:r>
        <w:rPr>
          <w:rStyle w:val="Style_1_ch"/>
          <w:rFonts w:ascii="Times New Roman" w:hAnsi="Times New Roman"/>
          <w:sz w:val="28"/>
        </w:rPr>
        <w:fldChar w:fldCharType="begin"/>
      </w:r>
      <w:r>
        <w:rPr>
          <w:rStyle w:val="Style_1_ch"/>
          <w:rFonts w:ascii="Times New Roman" w:hAnsi="Times New Roman"/>
          <w:sz w:val="28"/>
        </w:rPr>
        <w:instrText>HYPERLINK "mailto:admin@rcdabri.ru"</w:instrText>
      </w:r>
      <w:r>
        <w:rPr>
          <w:rStyle w:val="Style_1_ch"/>
          <w:rFonts w:ascii="Times New Roman" w:hAnsi="Times New Roman"/>
          <w:sz w:val="28"/>
        </w:rPr>
        <w:fldChar w:fldCharType="separate"/>
      </w:r>
      <w:r>
        <w:rPr>
          <w:rStyle w:val="Style_1_ch"/>
          <w:rFonts w:ascii="Times New Roman" w:hAnsi="Times New Roman"/>
          <w:sz w:val="28"/>
        </w:rPr>
        <w:t>admin@rcdabri.ru</w:t>
      </w:r>
      <w:r>
        <w:rPr>
          <w:rStyle w:val="Style_1_ch"/>
          <w:rFonts w:ascii="Times New Roman" w:hAnsi="Times New Roman"/>
          <w:sz w:val="28"/>
        </w:rPr>
        <w:fldChar w:fldCharType="end"/>
      </w:r>
    </w:p>
    <w:p w14:paraId="26000000">
      <w:pPr>
        <w:rPr>
          <w:rFonts w:ascii="Times New Roman" w:hAnsi="Times New Roman"/>
          <w:sz w:val="28"/>
        </w:rPr>
      </w:pPr>
    </w:p>
    <w:p w14:paraId="27000000">
      <w:pPr>
        <w:rPr>
          <w:rFonts w:ascii="Times New Roman" w:hAnsi="Times New Roman"/>
          <w:sz w:val="28"/>
        </w:rPr>
      </w:pPr>
    </w:p>
    <w:p w14:paraId="28000000">
      <w:pPr>
        <w:rPr>
          <w:rFonts w:ascii="Times New Roman" w:hAnsi="Times New Roman"/>
          <w:sz w:val="28"/>
        </w:rPr>
      </w:pPr>
    </w:p>
    <w:p w14:paraId="29000000">
      <w:pPr>
        <w:rPr>
          <w:rFonts w:ascii="Times New Roman" w:hAnsi="Times New Roman"/>
          <w:sz w:val="28"/>
        </w:rPr>
      </w:pPr>
    </w:p>
    <w:p w14:paraId="2A000000">
      <w:pPr>
        <w:rPr>
          <w:rFonts w:ascii="Times New Roman" w:hAnsi="Times New Roman"/>
          <w:sz w:val="28"/>
        </w:rPr>
      </w:pPr>
    </w:p>
    <w:p w14:paraId="2B000000">
      <w:pPr>
        <w:rPr>
          <w:rFonts w:ascii="Times New Roman" w:hAnsi="Times New Roman"/>
          <w:sz w:val="28"/>
        </w:rPr>
      </w:pPr>
    </w:p>
    <w:p w14:paraId="2C000000">
      <w:pPr>
        <w:rPr>
          <w:rFonts w:ascii="Times New Roman" w:hAnsi="Times New Roman"/>
          <w:sz w:val="28"/>
        </w:rPr>
      </w:pPr>
    </w:p>
    <w:p w14:paraId="2D000000">
      <w:pPr>
        <w:rPr>
          <w:rFonts w:ascii="Times New Roman" w:hAnsi="Times New Roman"/>
          <w:sz w:val="28"/>
        </w:rPr>
      </w:pPr>
    </w:p>
    <w:p w14:paraId="2E000000">
      <w:pPr>
        <w:rPr>
          <w:rFonts w:ascii="Times New Roman" w:hAnsi="Times New Roman"/>
          <w:sz w:val="28"/>
        </w:rPr>
      </w:pPr>
    </w:p>
    <w:p w14:paraId="2F000000">
      <w:pPr>
        <w:rPr>
          <w:rFonts w:ascii="Times New Roman" w:hAnsi="Times New Roman"/>
          <w:sz w:val="28"/>
        </w:rPr>
      </w:pPr>
    </w:p>
    <w:p w14:paraId="30000000">
      <w:pPr>
        <w:rPr>
          <w:rFonts w:ascii="Times New Roman" w:hAnsi="Times New Roman"/>
          <w:sz w:val="28"/>
        </w:rPr>
      </w:pPr>
    </w:p>
    <w:p w14:paraId="31000000">
      <w:pPr>
        <w:rPr>
          <w:rFonts w:ascii="Times New Roman" w:hAnsi="Times New Roman"/>
          <w:sz w:val="28"/>
        </w:rPr>
      </w:pPr>
    </w:p>
    <w:p w14:paraId="32000000">
      <w:pPr>
        <w:rPr>
          <w:rFonts w:ascii="Times New Roman" w:hAnsi="Times New Roman"/>
          <w:sz w:val="28"/>
        </w:rPr>
      </w:pPr>
    </w:p>
    <w:p w14:paraId="33000000">
      <w:pPr>
        <w:rPr>
          <w:rFonts w:ascii="Times New Roman" w:hAnsi="Times New Roman"/>
          <w:sz w:val="28"/>
        </w:rPr>
      </w:pPr>
    </w:p>
    <w:p w14:paraId="34000000">
      <w:pPr>
        <w:rPr>
          <w:rFonts w:ascii="Times New Roman" w:hAnsi="Times New Roman"/>
          <w:sz w:val="28"/>
        </w:rPr>
      </w:pPr>
    </w:p>
    <w:p w14:paraId="35000000">
      <w:pPr>
        <w:rPr>
          <w:rFonts w:ascii="Times New Roman" w:hAnsi="Times New Roman"/>
          <w:sz w:val="28"/>
        </w:rPr>
      </w:pPr>
    </w:p>
    <w:p w14:paraId="36000000">
      <w:pPr>
        <w:rPr>
          <w:rFonts w:ascii="Times New Roman" w:hAnsi="Times New Roman"/>
          <w:sz w:val="28"/>
        </w:rPr>
      </w:pPr>
    </w:p>
    <w:p w14:paraId="37000000">
      <w:pPr>
        <w:rPr>
          <w:rFonts w:ascii="Times New Roman" w:hAnsi="Times New Roman"/>
          <w:sz w:val="28"/>
        </w:rPr>
      </w:pPr>
    </w:p>
    <w:p w14:paraId="38000000">
      <w:pPr>
        <w:ind/>
        <w:jc w:val="right"/>
        <w:rPr>
          <w:sz w:val="28"/>
        </w:rPr>
      </w:pPr>
      <w:r>
        <w:rPr>
          <w:sz w:val="28"/>
        </w:rPr>
        <w:t>Приложение</w:t>
      </w:r>
      <w:r>
        <w:rPr>
          <w:sz w:val="28"/>
        </w:rPr>
        <w:t xml:space="preserve"> 1</w:t>
      </w:r>
    </w:p>
    <w:p w14:paraId="39000000">
      <w:pPr>
        <w:ind/>
        <w:jc w:val="center"/>
        <w:rPr>
          <w:b w:val="1"/>
          <w:sz w:val="28"/>
        </w:rPr>
      </w:pPr>
      <w:r>
        <w:rPr>
          <w:b w:val="1"/>
          <w:sz w:val="28"/>
        </w:rPr>
        <w:t>Заявка на участие</w:t>
      </w:r>
    </w:p>
    <w:tbl>
      <w:tblPr>
        <w:tblStyle w:val="Style_2"/>
        <w:tblLayout w:type="fixed"/>
      </w:tblPr>
      <w:tblGrid>
        <w:gridCol w:w="2376"/>
        <w:gridCol w:w="7195"/>
      </w:tblGrid>
      <w:tr>
        <w:tc>
          <w:tcPr>
            <w:tcW w:type="dxa" w:w="2376"/>
          </w:tcPr>
          <w:p w14:paraId="3A000000">
            <w:pPr>
              <w:rPr>
                <w:sz w:val="28"/>
              </w:rPr>
            </w:pPr>
            <w:r>
              <w:rPr>
                <w:sz w:val="28"/>
              </w:rPr>
              <w:t>ФИО участников конкурса</w:t>
            </w:r>
            <w:r>
              <w:rPr>
                <w:sz w:val="28"/>
              </w:rPr>
              <w:t>, возраст</w:t>
            </w:r>
            <w:r>
              <w:rPr>
                <w:sz w:val="28"/>
              </w:rPr>
              <w:t>, населенный пункт</w:t>
            </w:r>
          </w:p>
        </w:tc>
        <w:tc>
          <w:tcPr>
            <w:tcW w:type="dxa" w:w="7195"/>
          </w:tcPr>
          <w:p w14:paraId="3B000000">
            <w:pPr>
              <w:rPr>
                <w:sz w:val="28"/>
              </w:rPr>
            </w:pPr>
          </w:p>
          <w:p w14:paraId="3C000000">
            <w:pPr>
              <w:rPr>
                <w:sz w:val="28"/>
              </w:rPr>
            </w:pPr>
          </w:p>
          <w:p w14:paraId="3D000000">
            <w:pPr>
              <w:rPr>
                <w:sz w:val="28"/>
              </w:rPr>
            </w:pPr>
          </w:p>
          <w:p w14:paraId="3E000000">
            <w:pPr>
              <w:rPr>
                <w:sz w:val="28"/>
              </w:rPr>
            </w:pPr>
          </w:p>
          <w:p w14:paraId="3F000000">
            <w:pPr>
              <w:rPr>
                <w:sz w:val="28"/>
              </w:rPr>
            </w:pPr>
          </w:p>
          <w:p w14:paraId="40000000">
            <w:pPr>
              <w:rPr>
                <w:sz w:val="28"/>
              </w:rPr>
            </w:pPr>
          </w:p>
        </w:tc>
      </w:tr>
      <w:tr>
        <w:tc>
          <w:tcPr>
            <w:tcW w:type="dxa" w:w="2376"/>
          </w:tcPr>
          <w:p w14:paraId="41000000">
            <w:pPr>
              <w:rPr>
                <w:sz w:val="28"/>
              </w:rPr>
            </w:pPr>
            <w:r>
              <w:rPr>
                <w:sz w:val="28"/>
              </w:rPr>
              <w:t>Песня (название, авторы)</w:t>
            </w:r>
          </w:p>
        </w:tc>
        <w:tc>
          <w:tcPr>
            <w:tcW w:type="dxa" w:w="7195"/>
          </w:tcPr>
          <w:p w14:paraId="42000000">
            <w:pPr>
              <w:rPr>
                <w:sz w:val="28"/>
              </w:rPr>
            </w:pPr>
          </w:p>
        </w:tc>
      </w:tr>
      <w:tr>
        <w:tc>
          <w:tcPr>
            <w:tcW w:type="dxa" w:w="2376"/>
          </w:tcPr>
          <w:p w14:paraId="43000000">
            <w:pPr>
              <w:rPr>
                <w:sz w:val="28"/>
              </w:rPr>
            </w:pPr>
            <w:r>
              <w:rPr>
                <w:sz w:val="28"/>
              </w:rPr>
              <w:t>Контактный тел</w:t>
            </w:r>
            <w:r>
              <w:rPr>
                <w:sz w:val="28"/>
              </w:rPr>
              <w:t>ефон</w:t>
            </w:r>
            <w:r>
              <w:rPr>
                <w:sz w:val="28"/>
              </w:rPr>
              <w:t xml:space="preserve"> </w:t>
            </w:r>
            <w:r>
              <w:rPr>
                <w:sz w:val="28"/>
              </w:rPr>
              <w:t>и</w:t>
            </w:r>
            <w:r>
              <w:rPr>
                <w:sz w:val="28"/>
              </w:rPr>
              <w:t>ли адрес электронно</w:t>
            </w:r>
            <w:r>
              <w:rPr>
                <w:sz w:val="28"/>
              </w:rPr>
              <w:t>й</w:t>
            </w:r>
            <w:r>
              <w:rPr>
                <w:sz w:val="28"/>
              </w:rPr>
              <w:t xml:space="preserve"> </w:t>
            </w:r>
            <w:r>
              <w:rPr>
                <w:sz w:val="28"/>
              </w:rPr>
              <w:t>почты</w:t>
            </w:r>
          </w:p>
        </w:tc>
        <w:tc>
          <w:tcPr>
            <w:tcW w:type="dxa" w:w="7195"/>
          </w:tcPr>
          <w:p w14:paraId="44000000">
            <w:pPr>
              <w:rPr>
                <w:sz w:val="28"/>
              </w:rPr>
            </w:pPr>
          </w:p>
        </w:tc>
      </w:tr>
    </w:tbl>
    <w:p w14:paraId="45000000">
      <w:pPr>
        <w:rPr>
          <w:sz w:val="28"/>
        </w:rPr>
      </w:pPr>
    </w:p>
    <w:p w14:paraId="46000000">
      <w:pPr>
        <w:rPr>
          <w:sz w:val="28"/>
        </w:rPr>
      </w:pPr>
    </w:p>
    <w:p w14:paraId="47000000">
      <w:pPr>
        <w:rPr>
          <w:sz w:val="28"/>
        </w:rPr>
      </w:pPr>
      <w:r>
        <w:rPr>
          <w:sz w:val="28"/>
        </w:rPr>
        <w:t>Представитель участника ______________________</w:t>
      </w:r>
    </w:p>
    <w:p w14:paraId="48000000">
      <w:pPr>
        <w:rPr>
          <w:sz w:val="28"/>
        </w:rPr>
      </w:pPr>
      <w:r>
        <w:rPr>
          <w:sz w:val="28"/>
        </w:rPr>
        <w:t>Дата: «___» ___________2024</w:t>
      </w:r>
      <w:r>
        <w:rPr>
          <w:sz w:val="28"/>
        </w:rPr>
        <w:t xml:space="preserve"> г.</w:t>
      </w:r>
    </w:p>
    <w:p w14:paraId="49000000">
      <w:pPr>
        <w:rPr>
          <w:rFonts w:ascii="Times New Roman" w:hAnsi="Times New Roman"/>
          <w:sz w:val="28"/>
        </w:rPr>
      </w:pPr>
    </w:p>
    <w:p w14:paraId="4A000000">
      <w:pPr>
        <w:spacing w:after="150" w:line="240" w:lineRule="auto"/>
        <w:ind/>
      </w:pPr>
    </w:p>
    <w:sectPr>
      <w:pgSz w:h="16838" w:orient="portrait" w:w="11906"/>
      <w:pgMar w:bottom="1134" w:footer="708" w:gutter="0" w:header="708" w:left="1701" w:right="850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spacing w:after="200" w:before="0" w:line="276" w:lineRule="auto"/>
        <w:ind w:firstLine="0" w:left="0" w:right="0"/>
        <w:jc w:val="left"/>
      </w:pPr>
    </w:pPrDefault>
  </w:docDefaults>
  <w:latentStyles w:count="24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3" w:type="paragraph">
    <w:name w:val="Normal"/>
    <w:link w:val="Style_3_ch"/>
    <w:uiPriority w:val="0"/>
    <w:qFormat/>
  </w:style>
  <w:style w:default="1" w:styleId="Style_3_ch" w:type="character">
    <w:name w:val="Normal"/>
    <w:link w:val="Style_3"/>
  </w:style>
  <w:style w:styleId="Style_4" w:type="paragraph">
    <w:name w:val="toc 2"/>
    <w:next w:val="Style_3"/>
    <w:link w:val="Style_4_ch"/>
    <w:uiPriority w:val="39"/>
    <w:pPr>
      <w:ind w:firstLine="0" w:left="200"/>
      <w:jc w:val="left"/>
    </w:pPr>
    <w:rPr>
      <w:rFonts w:ascii="XO Thames" w:hAnsi="XO Thames"/>
      <w:sz w:val="28"/>
    </w:rPr>
  </w:style>
  <w:style w:styleId="Style_4_ch" w:type="character">
    <w:name w:val="toc 2"/>
    <w:link w:val="Style_4"/>
    <w:rPr>
      <w:rFonts w:ascii="XO Thames" w:hAnsi="XO Thames"/>
      <w:sz w:val="28"/>
    </w:rPr>
  </w:style>
  <w:style w:styleId="Style_5" w:type="paragraph">
    <w:name w:val="toc 4"/>
    <w:next w:val="Style_3"/>
    <w:link w:val="Style_5_ch"/>
    <w:uiPriority w:val="39"/>
    <w:pPr>
      <w:ind w:firstLine="0" w:left="600"/>
      <w:jc w:val="left"/>
    </w:pPr>
    <w:rPr>
      <w:rFonts w:ascii="XO Thames" w:hAnsi="XO Thames"/>
      <w:sz w:val="28"/>
    </w:rPr>
  </w:style>
  <w:style w:styleId="Style_5_ch" w:type="character">
    <w:name w:val="toc 4"/>
    <w:link w:val="Style_5"/>
    <w:rPr>
      <w:rFonts w:ascii="XO Thames" w:hAnsi="XO Thames"/>
      <w:sz w:val="28"/>
    </w:rPr>
  </w:style>
  <w:style w:styleId="Style_6" w:type="paragraph">
    <w:name w:val="toc 6"/>
    <w:next w:val="Style_3"/>
    <w:link w:val="Style_6_ch"/>
    <w:uiPriority w:val="39"/>
    <w:pPr>
      <w:ind w:firstLine="0" w:left="1000"/>
      <w:jc w:val="left"/>
    </w:pPr>
    <w:rPr>
      <w:rFonts w:ascii="XO Thames" w:hAnsi="XO Thames"/>
      <w:sz w:val="28"/>
    </w:rPr>
  </w:style>
  <w:style w:styleId="Style_6_ch" w:type="character">
    <w:name w:val="toc 6"/>
    <w:link w:val="Style_6"/>
    <w:rPr>
      <w:rFonts w:ascii="XO Thames" w:hAnsi="XO Thames"/>
      <w:sz w:val="28"/>
    </w:rPr>
  </w:style>
  <w:style w:styleId="Style_7" w:type="paragraph">
    <w:name w:val="toc 7"/>
    <w:next w:val="Style_3"/>
    <w:link w:val="Style_7_ch"/>
    <w:uiPriority w:val="39"/>
    <w:pPr>
      <w:ind w:firstLine="0" w:left="1200"/>
      <w:jc w:val="left"/>
    </w:pPr>
    <w:rPr>
      <w:rFonts w:ascii="XO Thames" w:hAnsi="XO Thames"/>
      <w:sz w:val="28"/>
    </w:rPr>
  </w:style>
  <w:style w:styleId="Style_7_ch" w:type="character">
    <w:name w:val="toc 7"/>
    <w:link w:val="Style_7"/>
    <w:rPr>
      <w:rFonts w:ascii="XO Thames" w:hAnsi="XO Thames"/>
      <w:sz w:val="28"/>
    </w:rPr>
  </w:style>
  <w:style w:styleId="Style_8" w:type="paragraph">
    <w:name w:val="heading 3"/>
    <w:next w:val="Style_3"/>
    <w:link w:val="Style_8_ch"/>
    <w:uiPriority w:val="9"/>
    <w:qFormat/>
    <w:pPr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8_ch" w:type="character">
    <w:name w:val="heading 3"/>
    <w:link w:val="Style_8"/>
    <w:rPr>
      <w:rFonts w:ascii="XO Thames" w:hAnsi="XO Thames"/>
      <w:b w:val="1"/>
      <w:sz w:val="26"/>
    </w:rPr>
  </w:style>
  <w:style w:styleId="Style_9" w:type="paragraph">
    <w:name w:val="toc 3"/>
    <w:next w:val="Style_3"/>
    <w:link w:val="Style_9_ch"/>
    <w:uiPriority w:val="39"/>
    <w:pPr>
      <w:ind w:firstLine="0" w:left="400"/>
      <w:jc w:val="left"/>
    </w:pPr>
    <w:rPr>
      <w:rFonts w:ascii="XO Thames" w:hAnsi="XO Thames"/>
      <w:sz w:val="28"/>
    </w:rPr>
  </w:style>
  <w:style w:styleId="Style_9_ch" w:type="character">
    <w:name w:val="toc 3"/>
    <w:link w:val="Style_9"/>
    <w:rPr>
      <w:rFonts w:ascii="XO Thames" w:hAnsi="XO Thames"/>
      <w:sz w:val="28"/>
    </w:rPr>
  </w:style>
  <w:style w:styleId="Style_10" w:type="paragraph">
    <w:name w:val="heading 5"/>
    <w:next w:val="Style_3"/>
    <w:link w:val="Style_10_ch"/>
    <w:uiPriority w:val="9"/>
    <w:qFormat/>
    <w:pPr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0_ch" w:type="character">
    <w:name w:val="heading 5"/>
    <w:link w:val="Style_10"/>
    <w:rPr>
      <w:rFonts w:ascii="XO Thames" w:hAnsi="XO Thames"/>
      <w:b w:val="1"/>
      <w:sz w:val="22"/>
    </w:rPr>
  </w:style>
  <w:style w:styleId="Style_11" w:type="paragraph">
    <w:name w:val="heading 1"/>
    <w:next w:val="Style_3"/>
    <w:link w:val="Style_11_ch"/>
    <w:uiPriority w:val="9"/>
    <w:qFormat/>
    <w:pPr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1_ch" w:type="character">
    <w:name w:val="heading 1"/>
    <w:link w:val="Style_11"/>
    <w:rPr>
      <w:rFonts w:ascii="XO Thames" w:hAnsi="XO Thames"/>
      <w:b w:val="1"/>
      <w:sz w:val="32"/>
    </w:rPr>
  </w:style>
  <w:style w:styleId="Style_1" w:type="paragraph">
    <w:name w:val="Hyperlink"/>
    <w:basedOn w:val="Style_12"/>
    <w:link w:val="Style_1_ch"/>
    <w:rPr>
      <w:color w:themeColor="hyperlink" w:val="0000FF"/>
      <w:u w:val="single"/>
    </w:rPr>
  </w:style>
  <w:style w:styleId="Style_1_ch" w:type="character">
    <w:name w:val="Hyperlink"/>
    <w:basedOn w:val="Style_12_ch"/>
    <w:link w:val="Style_1"/>
    <w:rPr>
      <w:color w:themeColor="hyperlink" w:val="0000FF"/>
      <w:u w:val="single"/>
    </w:rPr>
  </w:style>
  <w:style w:styleId="Style_13" w:type="paragraph">
    <w:name w:val="Footnote"/>
    <w:link w:val="Style_13_ch"/>
    <w:pPr>
      <w:ind w:firstLine="851" w:left="0"/>
      <w:jc w:val="both"/>
    </w:pPr>
    <w:rPr>
      <w:rFonts w:ascii="XO Thames" w:hAnsi="XO Thames"/>
      <w:sz w:val="22"/>
    </w:rPr>
  </w:style>
  <w:style w:styleId="Style_13_ch" w:type="character">
    <w:name w:val="Footnote"/>
    <w:link w:val="Style_13"/>
    <w:rPr>
      <w:rFonts w:ascii="XO Thames" w:hAnsi="XO Thames"/>
      <w:sz w:val="22"/>
    </w:rPr>
  </w:style>
  <w:style w:styleId="Style_14" w:type="paragraph">
    <w:name w:val="toc 1"/>
    <w:next w:val="Style_3"/>
    <w:link w:val="Style_14_ch"/>
    <w:uiPriority w:val="39"/>
    <w:pPr>
      <w:ind w:firstLine="0" w:left="0"/>
      <w:jc w:val="left"/>
    </w:pPr>
    <w:rPr>
      <w:rFonts w:ascii="XO Thames" w:hAnsi="XO Thames"/>
      <w:b w:val="1"/>
      <w:sz w:val="28"/>
    </w:rPr>
  </w:style>
  <w:style w:styleId="Style_14_ch" w:type="character">
    <w:name w:val="toc 1"/>
    <w:link w:val="Style_14"/>
    <w:rPr>
      <w:rFonts w:ascii="XO Thames" w:hAnsi="XO Thames"/>
      <w:b w:val="1"/>
      <w:sz w:val="28"/>
    </w:rPr>
  </w:style>
  <w:style w:styleId="Style_15" w:type="paragraph">
    <w:name w:val="Header and Footer"/>
    <w:link w:val="Style_15_ch"/>
    <w:pPr>
      <w:spacing w:line="240" w:lineRule="auto"/>
      <w:ind/>
      <w:jc w:val="both"/>
    </w:pPr>
    <w:rPr>
      <w:rFonts w:ascii="XO Thames" w:hAnsi="XO Thames"/>
      <w:sz w:val="20"/>
    </w:rPr>
  </w:style>
  <w:style w:styleId="Style_15_ch" w:type="character">
    <w:name w:val="Header and Footer"/>
    <w:link w:val="Style_15"/>
    <w:rPr>
      <w:rFonts w:ascii="XO Thames" w:hAnsi="XO Thames"/>
      <w:sz w:val="20"/>
    </w:rPr>
  </w:style>
  <w:style w:styleId="Style_12" w:type="paragraph">
    <w:name w:val="Default Paragraph Font"/>
    <w:link w:val="Style_12_ch"/>
  </w:style>
  <w:style w:styleId="Style_12_ch" w:type="character">
    <w:name w:val="Default Paragraph Font"/>
    <w:link w:val="Style_12"/>
  </w:style>
  <w:style w:styleId="Style_16" w:type="paragraph">
    <w:name w:val="toc 9"/>
    <w:next w:val="Style_3"/>
    <w:link w:val="Style_16_ch"/>
    <w:uiPriority w:val="39"/>
    <w:pPr>
      <w:ind w:firstLine="0" w:left="1600"/>
      <w:jc w:val="left"/>
    </w:pPr>
    <w:rPr>
      <w:rFonts w:ascii="XO Thames" w:hAnsi="XO Thames"/>
      <w:sz w:val="28"/>
    </w:rPr>
  </w:style>
  <w:style w:styleId="Style_16_ch" w:type="character">
    <w:name w:val="toc 9"/>
    <w:link w:val="Style_16"/>
    <w:rPr>
      <w:rFonts w:ascii="XO Thames" w:hAnsi="XO Thames"/>
      <w:sz w:val="28"/>
    </w:rPr>
  </w:style>
  <w:style w:styleId="Style_17" w:type="paragraph">
    <w:name w:val="toc 8"/>
    <w:next w:val="Style_3"/>
    <w:link w:val="Style_17_ch"/>
    <w:uiPriority w:val="39"/>
    <w:pPr>
      <w:ind w:firstLine="0" w:left="1400"/>
      <w:jc w:val="left"/>
    </w:pPr>
    <w:rPr>
      <w:rFonts w:ascii="XO Thames" w:hAnsi="XO Thames"/>
      <w:sz w:val="28"/>
    </w:rPr>
  </w:style>
  <w:style w:styleId="Style_17_ch" w:type="character">
    <w:name w:val="toc 8"/>
    <w:link w:val="Style_17"/>
    <w:rPr>
      <w:rFonts w:ascii="XO Thames" w:hAnsi="XO Thames"/>
      <w:sz w:val="28"/>
    </w:rPr>
  </w:style>
  <w:style w:styleId="Style_18" w:type="paragraph">
    <w:name w:val="toc 5"/>
    <w:next w:val="Style_3"/>
    <w:link w:val="Style_18_ch"/>
    <w:uiPriority w:val="39"/>
    <w:pPr>
      <w:ind w:firstLine="0" w:left="800"/>
      <w:jc w:val="left"/>
    </w:pPr>
    <w:rPr>
      <w:rFonts w:ascii="XO Thames" w:hAnsi="XO Thames"/>
      <w:sz w:val="28"/>
    </w:rPr>
  </w:style>
  <w:style w:styleId="Style_18_ch" w:type="character">
    <w:name w:val="toc 5"/>
    <w:link w:val="Style_18"/>
    <w:rPr>
      <w:rFonts w:ascii="XO Thames" w:hAnsi="XO Thames"/>
      <w:sz w:val="28"/>
    </w:rPr>
  </w:style>
  <w:style w:styleId="Style_19" w:type="paragraph">
    <w:name w:val="Subtitle"/>
    <w:next w:val="Style_3"/>
    <w:link w:val="Style_19_ch"/>
    <w:uiPriority w:val="11"/>
    <w:qFormat/>
    <w:pPr>
      <w:ind/>
      <w:jc w:val="both"/>
    </w:pPr>
    <w:rPr>
      <w:rFonts w:ascii="XO Thames" w:hAnsi="XO Thames"/>
      <w:i w:val="1"/>
      <w:sz w:val="24"/>
    </w:rPr>
  </w:style>
  <w:style w:styleId="Style_19_ch" w:type="character">
    <w:name w:val="Subtitle"/>
    <w:link w:val="Style_19"/>
    <w:rPr>
      <w:rFonts w:ascii="XO Thames" w:hAnsi="XO Thames"/>
      <w:i w:val="1"/>
      <w:sz w:val="24"/>
    </w:rPr>
  </w:style>
  <w:style w:styleId="Style_20" w:type="paragraph">
    <w:name w:val="Title"/>
    <w:next w:val="Style_3"/>
    <w:link w:val="Style_20_ch"/>
    <w:uiPriority w:val="10"/>
    <w:qFormat/>
    <w:pPr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20_ch" w:type="character">
    <w:name w:val="Title"/>
    <w:link w:val="Style_20"/>
    <w:rPr>
      <w:rFonts w:ascii="XO Thames" w:hAnsi="XO Thames"/>
      <w:b w:val="1"/>
      <w:caps w:val="1"/>
      <w:sz w:val="40"/>
    </w:rPr>
  </w:style>
  <w:style w:styleId="Style_21" w:type="paragraph">
    <w:name w:val="heading 4"/>
    <w:next w:val="Style_3"/>
    <w:link w:val="Style_21_ch"/>
    <w:uiPriority w:val="9"/>
    <w:qFormat/>
    <w:pPr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1_ch" w:type="character">
    <w:name w:val="heading 4"/>
    <w:link w:val="Style_21"/>
    <w:rPr>
      <w:rFonts w:ascii="XO Thames" w:hAnsi="XO Thames"/>
      <w:b w:val="1"/>
      <w:sz w:val="24"/>
    </w:rPr>
  </w:style>
  <w:style w:styleId="Style_22" w:type="paragraph">
    <w:name w:val="heading 2"/>
    <w:next w:val="Style_3"/>
    <w:link w:val="Style_22_ch"/>
    <w:uiPriority w:val="9"/>
    <w:qFormat/>
    <w:pPr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2_ch" w:type="character">
    <w:name w:val="heading 2"/>
    <w:link w:val="Style_22"/>
    <w:rPr>
      <w:rFonts w:ascii="XO Thames" w:hAnsi="XO Thames"/>
      <w:b w:val="1"/>
      <w:sz w:val="28"/>
    </w:rPr>
  </w:style>
  <w:style w:styleId="Style_2" w:type="table">
    <w:name w:val="Table Grid"/>
    <w:basedOn w:val="Style_23"/>
    <w:pPr>
      <w:spacing w:after="0" w:line="240" w:lineRule="auto"/>
      <w:ind/>
    </w:pPr>
    <w:tblPr>
      <w:tblInd w:type="dxa" w:w="0"/>
      <w:tblBorders>
        <w:top w:color="000000" w:sz="4" w:val="single"/>
        <w:left w:color="000000" w:sz="4" w:val="single"/>
        <w:bottom w:color="000000" w:sz="4" w:val="single"/>
        <w:right w:color="000000" w:sz="4" w:val="single"/>
        <w:insideH w:color="000000" w:sz="4" w:val="single"/>
        <w:insideV w:color="000000" w:sz="4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default="1" w:styleId="Style_23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5" Target="webSettings.xml" Type="http://schemas.openxmlformats.org/officeDocument/2006/relationships/webSettings"/>
  <Relationship Id="rId4" Target="stylesWithEffects.xml" Type="http://schemas.microsoft.com/office/2007/relationships/stylesWithEffects"/>
  <Relationship Id="rId3" Target="styles.xml" Type="http://schemas.openxmlformats.org/officeDocument/2006/relationships/styles"/>
  <Relationship Id="rId2" Target="settings.xml" Type="http://schemas.openxmlformats.org/officeDocument/2006/relationships/settings"/>
  <Relationship Id="rId1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MyOffice-CoreFramework-Windows/29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2024-01-23T11:43:30Z</dcterms:modified>
</cp:coreProperties>
</file>